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/>
          <w:bCs/>
          <w:color w:val="000000"/>
          <w:kern w:val="0"/>
        </w:rPr>
      </w:pPr>
      <w:r>
        <w:rPr>
          <w:rFonts w:hint="eastAsia" w:ascii="黑体" w:hAnsi="黑体" w:eastAsia="黑体" w:cs="黑体"/>
          <w:bCs/>
          <w:color w:val="000000"/>
          <w:kern w:val="0"/>
        </w:rPr>
        <w:t>附件</w:t>
      </w:r>
      <w:r>
        <w:rPr>
          <w:rFonts w:hint="default" w:ascii="黑体" w:hAnsi="黑体" w:eastAsia="黑体" w:cs="黑体"/>
          <w:bCs/>
          <w:color w:val="000000"/>
          <w:kern w:val="0"/>
        </w:rPr>
        <w:t>1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36"/>
          <w:szCs w:val="36"/>
        </w:rPr>
        <w:t>2020年度超级稻确认品种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566"/>
        <w:gridCol w:w="1276"/>
        <w:gridCol w:w="992"/>
        <w:gridCol w:w="5954"/>
        <w:gridCol w:w="3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tblHeader/>
        </w:trPr>
        <w:tc>
          <w:tcPr>
            <w:tcW w:w="9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类型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品种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审定编号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生育期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（天）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适宜区域</w:t>
            </w:r>
            <w:bookmarkStart w:id="0" w:name="_GoBack"/>
            <w:bookmarkEnd w:id="0"/>
          </w:p>
        </w:tc>
        <w:tc>
          <w:tcPr>
            <w:tcW w:w="373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育种单位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tblHeader/>
        </w:trPr>
        <w:tc>
          <w:tcPr>
            <w:tcW w:w="9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粳</w:t>
            </w:r>
            <w:r>
              <w:rPr>
                <w:rFonts w:hint="eastAsia"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>型</w:t>
            </w:r>
          </w:p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常规稻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苏垦118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苏审稻201605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150.0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spacing w:line="380" w:lineRule="exact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江苏省苏中及宁镇扬丘陵地区种植。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80" w:lineRule="exact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江苏省农业科学院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tblHeader/>
        </w:trPr>
        <w:tc>
          <w:tcPr>
            <w:tcW w:w="9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籼</w:t>
            </w:r>
            <w:r>
              <w:rPr>
                <w:rFonts w:hint="eastAsia"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>型</w:t>
            </w:r>
          </w:p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常规稻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中组143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浙审稻2018003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112.1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spacing w:line="38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浙江省作早稻种植。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8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中国水稻研究所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tblHeader/>
        </w:trPr>
        <w:tc>
          <w:tcPr>
            <w:tcW w:w="965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籼</w:t>
            </w:r>
            <w:r>
              <w:rPr>
                <w:rFonts w:hint="eastAsia"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>型</w:t>
            </w:r>
          </w:p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三</w:t>
            </w:r>
            <w:r>
              <w:rPr>
                <w:rFonts w:hint="eastAsia"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>系</w:t>
            </w:r>
          </w:p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杂交稻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嘉丰优2号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浙审稻20170012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144.7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spacing w:line="38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浙江省作单季籼稻种植。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8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浙江可得丰种业有限公司、浙江省嘉兴市农业科学院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tblHeader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华浙优71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浙审稻2017003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136.9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spacing w:line="38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浙江省作单季籼稻种植。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8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中国水稻研究所、浙江勿忘农种业股份有限公司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tblHeader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福农优676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闽审稻20180008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</w:t>
            </w:r>
            <w:r>
              <w:rPr>
                <w:rFonts w:hint="eastAsia" w:ascii="Times New Roman"/>
                <w:sz w:val="24"/>
                <w:szCs w:val="24"/>
              </w:rPr>
              <w:t>4.0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spacing w:line="38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福建省稻瘟病轻发区作中稻种植。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8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福建省农业科学院水稻研究所、福建禾丰种业股份有限公司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tblHeader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吉优航1573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赣审稻2015016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119.6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spacing w:line="38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江西省稻瘟病轻发区作晚稻种植。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8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江西省农业科学院水稻研究所、江西省超级水稻研究发展中心、广东省农业科学院水稻研究所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tblHeader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泰优871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赣审稻2016029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121.4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spacing w:line="38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江西省等长江中下游双季稻作区稻瘟病轻发区种植。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8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江西农业大学农学院、广东省农业科学院水稻研究所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tblHeader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龙丰优826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桂审稻20170020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115.4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spacing w:line="38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桂南稻作区和桂中稻作区适宜种植感光品种的地区作晚稻种植。稻瘟病重发区不宜种植。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8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广西壮族自治区农业科学院水稻研究所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tblHeader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旌优华珍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国审稻20170012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158.4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spacing w:line="38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四川省平坝丘陵稻区、贵州省（武陵山区除外）、云南省的中低海拔籼稻区、重庆市（武陵山区除外）海拔800米以下地区、陕西省南部稻区作一季中稻种植。稻瘟病重发区不宜种植。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8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四川绿丹至诚种业有限公司、四川省农业科学院水稻高粱研究所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tblHeader/>
        </w:trPr>
        <w:tc>
          <w:tcPr>
            <w:tcW w:w="9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类型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品种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审定编号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生育期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（天）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适宜区域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育种单位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tblHeader/>
        </w:trPr>
        <w:tc>
          <w:tcPr>
            <w:tcW w:w="9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籼</w:t>
            </w:r>
            <w:r>
              <w:rPr>
                <w:rFonts w:hint="eastAsia"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>粳</w:t>
            </w:r>
          </w:p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杂交稻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甬优7850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国审稻20170065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154.7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spacing w:line="38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浙江省、上海市、江苏省南部、安徽省沿江、湖北省沿江粳稻区作单季晚稻种植。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8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宁波市种子有限公司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tblHeader/>
        </w:trPr>
        <w:tc>
          <w:tcPr>
            <w:tcW w:w="9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籼</w:t>
            </w:r>
            <w:r>
              <w:rPr>
                <w:rFonts w:hint="eastAsia"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>型</w:t>
            </w:r>
          </w:p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两</w:t>
            </w:r>
            <w:r>
              <w:rPr>
                <w:rFonts w:hint="eastAsia"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>系</w:t>
            </w:r>
          </w:p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杂交稻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晶两优1988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国审稻20186061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135.8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spacing w:line="38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湖北省（武陵山区除外）、湖南省（武陵山区除外）、江西省、安徽省、江苏省长江流域稻区以及浙江省中稻区、福建省北部稻区、河南省南部稻区作一季中稻种植。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8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袁隆平农业高科技股份有限公司、湖南隆平高科种业科学研究院有限公司、湖南亚华种业科学研究院、湖南百分农业科技有限公司</w:t>
            </w:r>
          </w:p>
        </w:tc>
      </w:tr>
    </w:tbl>
    <w:p>
      <w:pPr>
        <w:rPr>
          <w:rFonts w:hint="eastAsia"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注：1</w:t>
      </w:r>
      <w:r>
        <w:rPr>
          <w:rFonts w:hint="eastAsia" w:ascii="Times New Roman"/>
          <w:sz w:val="24"/>
          <w:szCs w:val="24"/>
        </w:rPr>
        <w:t>．</w:t>
      </w:r>
      <w:r>
        <w:rPr>
          <w:rFonts w:ascii="Times New Roman"/>
          <w:sz w:val="24"/>
          <w:szCs w:val="24"/>
        </w:rPr>
        <w:t>不同地区不同熟制生育期会有变化；</w:t>
      </w:r>
    </w:p>
    <w:p>
      <w:r>
        <w:rPr>
          <w:rFonts w:ascii="Times New Roman"/>
          <w:sz w:val="24"/>
          <w:szCs w:val="24"/>
        </w:rPr>
        <w:t>2</w:t>
      </w:r>
      <w:r>
        <w:rPr>
          <w:rFonts w:hint="eastAsia" w:ascii="Times New Roman"/>
          <w:sz w:val="24"/>
          <w:szCs w:val="24"/>
        </w:rPr>
        <w:t>．</w:t>
      </w:r>
      <w:r>
        <w:rPr>
          <w:rFonts w:ascii="Times New Roman"/>
          <w:sz w:val="24"/>
          <w:szCs w:val="24"/>
        </w:rPr>
        <w:t>适宜区域以品种审定公告为准。</w:t>
      </w:r>
      <w:r>
        <w:rPr>
          <w:rFonts w:ascii="Times New Roman"/>
          <w:sz w:val="24"/>
          <w:szCs w:val="24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944CA"/>
    <w:rsid w:val="7050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2020-06-10T00:41:00Z</dcterms:created>
  <dc:creator>Administrator</dc:creator>
  <cp:lastModifiedBy>Administrator</cp:lastModifiedBy>
  <dcterms:modified xsi:type="dcterms:W3CDTF">2020-06-10T01:01:57Z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